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71"/>
          <w:right w:type="dxa" w:w="71"/>
        </w:tblCellMar>
      </w:tblPr>
      <w:tblGrid>
        <w:gridCol w:w="3950"/>
        <w:gridCol w:w="1525"/>
        <w:gridCol w:w="3880"/>
      </w:tblGrid>
      <w:tr>
        <w:tc>
          <w:tcPr>
            <w:tcW w:type="dxa" w:w="3950"/>
            <w:tcMar>
              <w:left w:type="dxa" w:w="71"/>
              <w:right w:type="dxa" w:w="71"/>
            </w:tcMar>
          </w:tcPr>
          <w:p w14:paraId="03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САХА 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Ө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Ө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сп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үү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б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ү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л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ү</w:t>
            </w:r>
            <w:r>
              <w:rPr>
                <w:rFonts w:ascii="Times New Roman" w:hAnsi="Times New Roman"/>
                <w:b w:val="1"/>
                <w:caps w:val="1"/>
                <w:sz w:val="24"/>
              </w:rPr>
              <w:t>кэтин</w:t>
            </w:r>
          </w:p>
          <w:p w14:paraId="04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КОНСТИТУЦИОННАЙ</w:t>
            </w:r>
          </w:p>
          <w:p w14:paraId="05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КОМИССИЯТА</w:t>
            </w:r>
          </w:p>
          <w:p w14:paraId="06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mallCaps w:val="1"/>
                <w:sz w:val="24"/>
              </w:rPr>
            </w:pPr>
          </w:p>
        </w:tc>
        <w:tc>
          <w:tcPr>
            <w:tcW w:type="dxa" w:w="1525"/>
            <w:tcMar>
              <w:left w:type="dxa" w:w="71"/>
              <w:right w:type="dxa" w:w="71"/>
            </w:tcMar>
          </w:tcPr>
          <w:p w14:paraId="0700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drawing>
                <wp:inline>
                  <wp:extent cx="716280" cy="71628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16280" cy="7162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880"/>
            <w:tcMar>
              <w:left w:type="dxa" w:w="71"/>
              <w:right w:type="dxa" w:w="71"/>
            </w:tcMar>
          </w:tcPr>
          <w:p w14:paraId="08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КОНСТИТУЦИОННАЯ</w:t>
            </w:r>
          </w:p>
          <w:p w14:paraId="09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 xml:space="preserve">КОМИССИЯ </w:t>
            </w:r>
          </w:p>
          <w:p w14:paraId="0A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РЕСПУБЛИКИ САХА (ЯКУТИЯ)</w:t>
            </w:r>
          </w:p>
          <w:p w14:paraId="0B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</w:tr>
      <w:tr>
        <w:tc>
          <w:tcPr>
            <w:tcW w:type="dxa" w:w="9355"/>
            <w:gridSpan w:val="3"/>
            <w:tcBorders>
              <w:top w:sz="4" w:val="nil"/>
              <w:left w:sz="4" w:val="nil"/>
              <w:bottom w:color="000000" w:sz="4" w:val="double"/>
              <w:right w:sz="4" w:val="nil"/>
            </w:tcBorders>
            <w:tcMar>
              <w:left w:type="dxa" w:w="71"/>
              <w:right w:type="dxa" w:w="71"/>
            </w:tcMar>
          </w:tcPr>
          <w:p w14:paraId="0C000000">
            <w:pPr>
              <w:keepNext w:val="1"/>
              <w:spacing w:after="0" w:line="276" w:lineRule="auto"/>
              <w:ind/>
              <w:jc w:val="center"/>
              <w:outlineLvl w:val="0"/>
              <w:rPr>
                <w:rFonts w:ascii="Times New Roman" w:hAnsi="Times New Roman"/>
                <w:b w:val="1"/>
                <w:sz w:val="24"/>
              </w:rPr>
            </w:pPr>
          </w:p>
          <w:p w14:paraId="0D000000">
            <w:pPr>
              <w:keepNext w:val="1"/>
              <w:spacing w:after="0" w:line="276" w:lineRule="auto"/>
              <w:ind/>
              <w:jc w:val="center"/>
              <w:outlineLvl w:val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БЫҺААРЫЫ</w:t>
            </w:r>
          </w:p>
          <w:p w14:paraId="0E000000">
            <w:pPr>
              <w:spacing w:after="0"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0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Сэтинньи 7 күнэ </w:t>
      </w:r>
      <w:r>
        <w:rPr>
          <w:rFonts w:ascii="Times New Roman" w:hAnsi="Times New Roman"/>
          <w:sz w:val="20"/>
        </w:rPr>
        <w:t xml:space="preserve">2022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  <w:sz w:val="20"/>
        </w:rPr>
        <w:t>№ 00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КК</w:t>
      </w:r>
    </w:p>
    <w:p w14:paraId="1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“САХА ӨРӨСПҮҮБҮЛҮКЭТИН </w:t>
      </w:r>
      <w:r>
        <w:rPr>
          <w:rFonts w:ascii="Times New Roman" w:hAnsi="Times New Roman"/>
          <w:b w:val="1"/>
          <w:sz w:val="24"/>
        </w:rPr>
        <w:t>ТӨРҮТ</w:t>
      </w:r>
      <w:r>
        <w:rPr>
          <w:rFonts w:ascii="Times New Roman" w:hAnsi="Times New Roman"/>
          <w:b w:val="1"/>
          <w:sz w:val="24"/>
        </w:rPr>
        <w:t xml:space="preserve"> СОКУОНУГАР УЛАРЫТЫЫЛАРЫ УОННА ЭБИИЛЭРИ КИЛЛЭРЭР ТУҺУНАН” САХА ӨРӨСПҮҮБҮЛҮКЭТИН КОНСТИТУЦИОННАЙ СОКУОНУН </w:t>
      </w: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>АРЫЛЫН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ТУҺУНАН</w:t>
      </w:r>
    </w:p>
    <w:p w14:paraId="1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 Өрөспүүбүлүкэтин</w:t>
      </w:r>
      <w:r>
        <w:rPr>
          <w:rFonts w:ascii="Times New Roman" w:hAnsi="Times New Roman"/>
          <w:sz w:val="28"/>
        </w:rPr>
        <w:t xml:space="preserve"> Конституционнай хамыыһыйатын конституционнай көҕүлээһинин быраабын субъектарыттан </w:t>
      </w:r>
      <w:r>
        <w:rPr>
          <w:rFonts w:ascii="Times New Roman" w:hAnsi="Times New Roman"/>
          <w:sz w:val="28"/>
        </w:rPr>
        <w:t>киирбит этиилэри көрөр рабочай бөлөх салайааччы</w:t>
      </w:r>
      <w:r>
        <w:rPr>
          <w:rFonts w:ascii="Times New Roman" w:hAnsi="Times New Roman"/>
          <w:sz w:val="28"/>
        </w:rPr>
        <w:t>тын</w:t>
      </w:r>
      <w:r>
        <w:rPr>
          <w:rFonts w:ascii="Times New Roman" w:hAnsi="Times New Roman"/>
          <w:sz w:val="28"/>
        </w:rPr>
        <w:t>, Саха Өрөспүүбүлүкэтин Ил Түмэнин судаарыстыбаннай тутууга уонна олохтоох бэйэни салайыныыг</w:t>
      </w:r>
      <w:r>
        <w:rPr>
          <w:rFonts w:ascii="Times New Roman" w:hAnsi="Times New Roman"/>
          <w:sz w:val="28"/>
        </w:rPr>
        <w:t>а сис кэмитиэтин бэрэссэдээтэлин</w:t>
      </w:r>
      <w:r>
        <w:rPr>
          <w:rFonts w:ascii="Times New Roman" w:hAnsi="Times New Roman"/>
          <w:sz w:val="28"/>
        </w:rPr>
        <w:t xml:space="preserve"> В.М. Прокопьев,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Саха Өрөспүүбүлүкэтин Конституционнай хамыыһыйатын экспертэрин бөлөҕүн салайааччы</w:t>
      </w:r>
      <w:r>
        <w:rPr>
          <w:rFonts w:ascii="Times New Roman" w:hAnsi="Times New Roman"/>
          <w:sz w:val="28"/>
        </w:rPr>
        <w:t>тын</w:t>
      </w:r>
      <w:r>
        <w:rPr>
          <w:rFonts w:ascii="Times New Roman" w:hAnsi="Times New Roman"/>
          <w:sz w:val="28"/>
        </w:rPr>
        <w:t>, Саха Өрөспүүбүлүкэтин Ил Дарханын уонна Саха Өрөспүүбүлүкэтин Бырабыыталыстыбатын Дьаһалтатын Салайааччыт</w:t>
      </w:r>
      <w:r>
        <w:rPr>
          <w:rFonts w:ascii="Times New Roman" w:hAnsi="Times New Roman"/>
          <w:sz w:val="28"/>
        </w:rPr>
        <w:t>ын</w:t>
      </w:r>
      <w:r>
        <w:rPr>
          <w:rFonts w:ascii="Times New Roman" w:hAnsi="Times New Roman"/>
          <w:sz w:val="28"/>
        </w:rPr>
        <w:t xml:space="preserve"> Г.Н. Михайлов, </w:t>
      </w:r>
      <w:r>
        <w:rPr>
          <w:rFonts w:ascii="Times New Roman" w:hAnsi="Times New Roman"/>
          <w:sz w:val="28"/>
        </w:rPr>
        <w:t>Саха Өрөспүүбүлүкэтин Конституционнай хамыыһыйатын Научнай-сүбэлиир</w:t>
      </w:r>
      <w:r>
        <w:rPr>
          <w:rFonts w:ascii="Times New Roman" w:hAnsi="Times New Roman"/>
          <w:sz w:val="28"/>
        </w:rPr>
        <w:t xml:space="preserve"> сэбиэтин бэрэссэдээтэлин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“М.К. Аммосов аатынан Хотугулуу-Илиҥҥи федеральнай университет” Федеральнай судаарыстыбаннай автономнай үөрэх тэрилтэтин профессор-чинчийээччитин, юридическай наука докторын Д.Н. Миронов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>иһитиннэриилэрин</w:t>
      </w:r>
      <w:r>
        <w:rPr>
          <w:rFonts w:ascii="Times New Roman" w:hAnsi="Times New Roman"/>
          <w:sz w:val="28"/>
        </w:rPr>
        <w:t xml:space="preserve"> истэн баран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Саха Өрөспүүбүлүкэтин Конституционнай хамыыһыйата </w:t>
      </w:r>
      <w:r>
        <w:rPr>
          <w:rFonts w:ascii="Times New Roman" w:hAnsi="Times New Roman"/>
          <w:b w:val="1"/>
          <w:sz w:val="28"/>
        </w:rPr>
        <w:t>б ы һ а а р д а:</w:t>
      </w:r>
    </w:p>
    <w:p w14:paraId="17000000">
      <w:pPr>
        <w:pStyle w:val="Style_3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(Саха Өрөспүүбүлүкэтин Ил Дарханын конституционнай </w:t>
      </w:r>
      <w:r>
        <w:rPr>
          <w:rFonts w:ascii="Times New Roman" w:hAnsi="Times New Roman"/>
          <w:i w:val="1"/>
          <w:sz w:val="28"/>
        </w:rPr>
        <w:t>көҕүлээһинэ)</w:t>
      </w:r>
      <w:r>
        <w:rPr>
          <w:rFonts w:ascii="Times New Roman" w:hAnsi="Times New Roman"/>
          <w:sz w:val="28"/>
        </w:rPr>
        <w:t xml:space="preserve"> уонна Саха Өрөспүүбүлүкэтин Конституционнай хамыыһыйатын түмүгүн өйүүргэ.</w:t>
      </w:r>
    </w:p>
    <w:p w14:paraId="18000000">
      <w:pPr>
        <w:pStyle w:val="Style_3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(Саха Өрөспүүбүлүкэтин Ил Дарханын конституционнай көҕүлээһинэ)</w:t>
      </w:r>
      <w:r>
        <w:rPr>
          <w:rFonts w:ascii="Times New Roman" w:hAnsi="Times New Roman"/>
          <w:sz w:val="28"/>
        </w:rPr>
        <w:t xml:space="preserve"> уонна Саха Өрөспүүбүлүкэтин Конституционнай хамыыһыйатын түмүгүн Саха Өрөспүүбүлүкэтин Ил Түмэн</w:t>
      </w:r>
      <w:r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z w:val="28"/>
        </w:rPr>
        <w:t xml:space="preserve"> көрүүтүгэр киллэрэргэ.</w:t>
      </w:r>
    </w:p>
    <w:p w14:paraId="19000000">
      <w:pPr>
        <w:pStyle w:val="Style_3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(Саха Өрөспүүбүлүкэтин Ил Дарханын конституционнай көҕүлээһинэ)</w:t>
      </w:r>
      <w:r>
        <w:rPr>
          <w:rFonts w:ascii="Times New Roman" w:hAnsi="Times New Roman"/>
          <w:sz w:val="28"/>
        </w:rPr>
        <w:t xml:space="preserve">, бу быһаарыыны уонна Саха Өрөспүүбүлүкэтин Конституционнай хамыыһыйатын түмүгүн Саха Өрөспүүбүлүкэтин судаарыстыбаннай тылларынан </w:t>
      </w:r>
      <w:r>
        <w:rPr>
          <w:rFonts w:ascii="Times New Roman" w:hAnsi="Times New Roman"/>
          <w:sz w:val="28"/>
        </w:rPr>
        <w:t xml:space="preserve">өрөспүүбүлүкэтээҕи хаһыаттарга </w:t>
      </w:r>
      <w:r>
        <w:rPr>
          <w:rFonts w:ascii="Times New Roman" w:hAnsi="Times New Roman"/>
          <w:sz w:val="28"/>
        </w:rPr>
        <w:t>бэчээттииргэ.</w:t>
      </w:r>
    </w:p>
    <w:p w14:paraId="1A000000">
      <w:pPr>
        <w:pStyle w:val="Style_3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 быһаарыыны толоруу хонтуруолун Саха Өрөспүүбүлүкэтин Конституционнай хамыыһыйатын</w:t>
      </w:r>
      <w:r>
        <w:rPr>
          <w:rFonts w:ascii="Times New Roman" w:hAnsi="Times New Roman"/>
          <w:sz w:val="28"/>
        </w:rPr>
        <w:t xml:space="preserve"> эппиэттиир сэкирэтээригэр, Саха Өрөспүүбүлүкэтин Ил Дарханын уонна Саха Өрөспүүбүлүкэтин Бырабыыталыстыбатын Дьаһалтатын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удаарысты</w:t>
      </w:r>
      <w:r>
        <w:rPr>
          <w:rFonts w:ascii="Times New Roman" w:hAnsi="Times New Roman"/>
          <w:sz w:val="28"/>
        </w:rPr>
        <w:t>баннай быраап боппуруостарыгар Д</w:t>
      </w:r>
      <w:r>
        <w:rPr>
          <w:rFonts w:ascii="Times New Roman" w:hAnsi="Times New Roman"/>
          <w:sz w:val="28"/>
        </w:rPr>
        <w:t>епартаменын салайааччытыгар О.В. Романоваҕа сүктэрэргэ.</w:t>
      </w:r>
    </w:p>
    <w:p w14:paraId="1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360" w:lineRule="auto"/>
        <w:ind w:right="-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Саха Өрөспүүбүлүкэтин </w:t>
      </w:r>
    </w:p>
    <w:p w14:paraId="1D000000">
      <w:pPr>
        <w:spacing w:after="0" w:line="360" w:lineRule="auto"/>
        <w:ind w:right="-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Конституционнай хамыыһыйатын</w:t>
      </w:r>
    </w:p>
    <w:p w14:paraId="1E000000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бэрэссэдээтэлэ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А.С. НИКОЛАЕВ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2022-11-07T06:27:15Z</dcterms:modified>
</cp:coreProperties>
</file>